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2" w:type="dxa"/>
        <w:tblLook w:val="04A0" w:firstRow="1" w:lastRow="0" w:firstColumn="1" w:lastColumn="0" w:noHBand="0" w:noVBand="1"/>
      </w:tblPr>
      <w:tblGrid>
        <w:gridCol w:w="9872"/>
      </w:tblGrid>
      <w:tr w:rsidR="00D548D6" w14:paraId="1EB402C4" w14:textId="77777777" w:rsidTr="00D548D6">
        <w:trPr>
          <w:trHeight w:val="1985"/>
        </w:trPr>
        <w:tc>
          <w:tcPr>
            <w:tcW w:w="98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C0ACA" w14:textId="170F3FE8" w:rsidR="00D548D6" w:rsidRDefault="00D548D6">
            <w:pPr>
              <w:spacing w:line="254" w:lineRule="auto"/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32"/>
                <w:szCs w:val="32"/>
                <w:lang w:eastAsia="en-US"/>
              </w:rPr>
              <w:br w:type="page"/>
            </w:r>
            <w:r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1D2FF833" wp14:editId="4BB26D13">
                  <wp:extent cx="6115050" cy="77152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6CEC9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</w:rPr>
              <w:t>FEASR – Fondo Europeo Agricolo per lo Sviluppo Rurale – L’Europa investe nelle zone rurali</w:t>
            </w:r>
          </w:p>
          <w:p w14:paraId="6AF7C1F8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</w:rPr>
              <w:t>PSR 2014-2020 della Regione Piemonte – MISURA 19 – Sostegno allo sviluppo locale LEADER</w:t>
            </w:r>
          </w:p>
          <w:p w14:paraId="3DD935D7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sz w:val="24"/>
              </w:rPr>
              <w:t> </w:t>
            </w:r>
          </w:p>
          <w:p w14:paraId="50F33E90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sz w:val="24"/>
              </w:rPr>
              <w:t> </w:t>
            </w:r>
          </w:p>
        </w:tc>
      </w:tr>
      <w:tr w:rsidR="00D548D6" w14:paraId="19B58FE7" w14:textId="77777777" w:rsidTr="00D548D6">
        <w:trPr>
          <w:cantSplit/>
          <w:trHeight w:val="1600"/>
        </w:trPr>
        <w:tc>
          <w:tcPr>
            <w:tcW w:w="98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AD49E" w14:textId="54CD5B7F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54518E47" wp14:editId="38C76729">
                  <wp:extent cx="2381250" cy="18859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BB32D" w14:textId="77777777" w:rsidR="00D548D6" w:rsidRDefault="00D548D6">
            <w:pPr>
              <w:spacing w:line="254" w:lineRule="auto"/>
            </w:pPr>
            <w:r>
              <w:rPr>
                <w:rFonts w:ascii="Calibri" w:hAnsi="Calibri" w:cs="Calibri"/>
                <w:sz w:val="24"/>
              </w:rPr>
              <w:t> </w:t>
            </w:r>
          </w:p>
        </w:tc>
      </w:tr>
      <w:tr w:rsidR="00D548D6" w14:paraId="66309D8C" w14:textId="77777777" w:rsidTr="00D548D6">
        <w:trPr>
          <w:cantSplit/>
          <w:trHeight w:val="1426"/>
        </w:trPr>
        <w:tc>
          <w:tcPr>
            <w:tcW w:w="98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E607D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</w:p>
          <w:p w14:paraId="70A897DD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</w:p>
          <w:p w14:paraId="0ED6EE2D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</w:p>
          <w:p w14:paraId="667BF59C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GAL Laghi e Monti del Verbano Cusio Ossola</w:t>
            </w:r>
          </w:p>
          <w:p w14:paraId="3C8A4387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Piano di Sviluppo Locale:</w:t>
            </w:r>
          </w:p>
          <w:p w14:paraId="1F4D746D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 “Imprese e territori per lavorare insieme: </w:t>
            </w:r>
          </w:p>
          <w:p w14:paraId="79784007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Uno sviluppo sostenibile per il Verbano Cusio Ossola”</w:t>
            </w:r>
          </w:p>
          <w:p w14:paraId="153D42DC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</w:p>
          <w:p w14:paraId="6A3A9E34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70C0"/>
                <w:sz w:val="24"/>
              </w:rPr>
              <w:t>AMBITO TEMATICO: “Turismo sostenibile”</w:t>
            </w:r>
          </w:p>
          <w:p w14:paraId="65D41824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</w:p>
          <w:p w14:paraId="14AF0276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BANDO PUBBLICO </w:t>
            </w:r>
          </w:p>
          <w:p w14:paraId="18FE1321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 PER LA SELEZIONE DI PROGETTI </w:t>
            </w:r>
          </w:p>
        </w:tc>
      </w:tr>
      <w:tr w:rsidR="00D548D6" w14:paraId="625E25DF" w14:textId="77777777" w:rsidTr="00D548D6">
        <w:trPr>
          <w:cantSplit/>
          <w:trHeight w:val="1513"/>
        </w:trPr>
        <w:tc>
          <w:tcPr>
            <w:tcW w:w="98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8E56A" w14:textId="77777777" w:rsidR="00D548D6" w:rsidRDefault="00D548D6">
            <w:pPr>
              <w:autoSpaceDE w:val="0"/>
              <w:autoSpaceDN w:val="0"/>
              <w:spacing w:line="254" w:lineRule="auto"/>
              <w:jc w:val="left"/>
            </w:pP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</w:p>
          <w:p w14:paraId="6FE44C37" w14:textId="77777777" w:rsidR="00D548D6" w:rsidRPr="00D548D6" w:rsidRDefault="00D548D6" w:rsidP="00D548D6">
            <w:pPr>
              <w:spacing w:line="254" w:lineRule="auto"/>
              <w:ind w:right="45"/>
              <w:jc w:val="center"/>
              <w:rPr>
                <w:rFonts w:ascii="Calibri" w:hAnsi="Calibri" w:cs="Calibri"/>
                <w:b/>
                <w:bCs/>
                <w:color w:val="0070C0"/>
                <w:sz w:val="44"/>
                <w:szCs w:val="52"/>
              </w:rPr>
            </w:pPr>
            <w:r w:rsidRPr="00D548D6">
              <w:rPr>
                <w:rFonts w:ascii="Calibri" w:hAnsi="Calibri" w:cs="Calibri"/>
                <w:b/>
                <w:bCs/>
                <w:color w:val="0070C0"/>
                <w:sz w:val="44"/>
                <w:szCs w:val="52"/>
              </w:rPr>
              <w:t>Allegato 5</w:t>
            </w:r>
          </w:p>
          <w:p w14:paraId="2BEB377C" w14:textId="79BC6610" w:rsidR="00D548D6" w:rsidRPr="00D548D6" w:rsidRDefault="00D548D6" w:rsidP="00D548D6">
            <w:pPr>
              <w:autoSpaceDE w:val="0"/>
              <w:autoSpaceDN w:val="0"/>
              <w:spacing w:after="48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</w:rPr>
            </w:pPr>
            <w:r w:rsidRPr="00D548D6">
              <w:rPr>
                <w:rFonts w:ascii="Calibri" w:hAnsi="Calibri" w:cs="Calibri"/>
                <w:b/>
                <w:bCs/>
                <w:color w:val="0070C0"/>
                <w:sz w:val="40"/>
                <w:szCs w:val="48"/>
              </w:rPr>
              <w:t>QUADRO DI RAFFRONTO TRA I PREVENTIVI</w:t>
            </w:r>
          </w:p>
          <w:p w14:paraId="701D8CD9" w14:textId="602CA60D" w:rsidR="00D548D6" w:rsidRDefault="00D548D6" w:rsidP="00D548D6">
            <w:pPr>
              <w:autoSpaceDE w:val="0"/>
              <w:autoSpaceDN w:val="0"/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Operazione 19.2.6.4.2</w:t>
            </w:r>
          </w:p>
          <w:p w14:paraId="38B163BC" w14:textId="77777777" w:rsidR="00D548D6" w:rsidRDefault="00D548D6">
            <w:pPr>
              <w:pStyle w:val="Default"/>
              <w:spacing w:line="254" w:lineRule="auto"/>
              <w:jc w:val="center"/>
            </w:pPr>
            <w:r>
              <w:rPr>
                <w:b/>
                <w:bCs/>
              </w:rPr>
              <w:t xml:space="preserve">Sostegno agli investimenti per la creazione </w:t>
            </w:r>
          </w:p>
          <w:p w14:paraId="084BE35D" w14:textId="597B2A29" w:rsidR="00D548D6" w:rsidRDefault="00D548D6">
            <w:pPr>
              <w:pStyle w:val="Default"/>
              <w:spacing w:line="254" w:lineRule="auto"/>
              <w:jc w:val="center"/>
            </w:pPr>
            <w:r>
              <w:rPr>
                <w:b/>
                <w:bCs/>
              </w:rPr>
              <w:t xml:space="preserve">e per lo sviluppo di attività extra-agricole da parte di piccole e microimprese </w:t>
            </w:r>
            <w:r w:rsidR="004E0F2A">
              <w:rPr>
                <w:b/>
                <w:bCs/>
              </w:rPr>
              <w:t xml:space="preserve">- </w:t>
            </w:r>
            <w:r w:rsidR="004E0F2A">
              <w:rPr>
                <w:b/>
              </w:rPr>
              <w:t>2ª edizione</w:t>
            </w:r>
          </w:p>
        </w:tc>
      </w:tr>
      <w:tr w:rsidR="00D548D6" w14:paraId="31A3BF70" w14:textId="77777777" w:rsidTr="00D548D6">
        <w:trPr>
          <w:cantSplit/>
          <w:trHeight w:val="246"/>
        </w:trPr>
        <w:tc>
          <w:tcPr>
            <w:tcW w:w="98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FD9F7" w14:textId="77777777" w:rsidR="00D548D6" w:rsidRDefault="00D548D6">
            <w:pPr>
              <w:spacing w:line="254" w:lineRule="auto"/>
            </w:pPr>
            <w:r>
              <w:rPr>
                <w:rFonts w:ascii="Calibri" w:hAnsi="Calibri" w:cs="Calibri"/>
                <w:sz w:val="24"/>
              </w:rPr>
              <w:t> </w:t>
            </w:r>
          </w:p>
          <w:p w14:paraId="36B9BF88" w14:textId="77777777" w:rsidR="00D548D6" w:rsidRDefault="00D548D6">
            <w:pPr>
              <w:spacing w:line="254" w:lineRule="auto"/>
            </w:pPr>
            <w:r>
              <w:rPr>
                <w:rFonts w:ascii="Calibri" w:hAnsi="Calibri" w:cs="Calibri"/>
                <w:sz w:val="24"/>
              </w:rPr>
              <w:t> </w:t>
            </w:r>
          </w:p>
          <w:p w14:paraId="0EF5A657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BANDO n° 02/2021</w:t>
            </w:r>
          </w:p>
          <w:p w14:paraId="00FB1A98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</w:p>
          <w:p w14:paraId="3C37FB88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</w:p>
          <w:p w14:paraId="4AB960BB" w14:textId="23BD582F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70C0"/>
                <w:sz w:val="24"/>
              </w:rPr>
              <w:t xml:space="preserve">SCADENZA: </w:t>
            </w:r>
            <w:r w:rsidR="00BB5B20">
              <w:rPr>
                <w:rFonts w:ascii="Calibri" w:hAnsi="Calibri" w:cs="Calibri"/>
                <w:b/>
                <w:bCs/>
                <w:color w:val="0070C0"/>
                <w:sz w:val="24"/>
              </w:rPr>
              <w:t>29</w:t>
            </w:r>
            <w:r>
              <w:rPr>
                <w:rFonts w:ascii="Calibri" w:hAnsi="Calibri" w:cs="Calibri"/>
                <w:b/>
                <w:bCs/>
                <w:color w:val="0070C0"/>
                <w:sz w:val="24"/>
              </w:rPr>
              <w:t xml:space="preserve"> OTTOBRE 2021</w:t>
            </w:r>
          </w:p>
          <w:p w14:paraId="44C0C072" w14:textId="77777777" w:rsidR="00D548D6" w:rsidRDefault="00D548D6">
            <w:pPr>
              <w:spacing w:line="254" w:lineRule="auto"/>
              <w:jc w:val="center"/>
            </w:pPr>
            <w:r>
              <w:rPr>
                <w:rFonts w:ascii="Calibri" w:hAnsi="Calibri" w:cs="Calibri"/>
                <w:sz w:val="24"/>
              </w:rPr>
              <w:t> </w:t>
            </w:r>
          </w:p>
        </w:tc>
      </w:tr>
    </w:tbl>
    <w:p w14:paraId="3214F2E7" w14:textId="5722AA30" w:rsidR="002741D9" w:rsidRPr="00CC7C05" w:rsidRDefault="00DE690A" w:rsidP="00D548D6">
      <w:pPr>
        <w:pageBreakBefore/>
        <w:shd w:val="clear" w:color="auto" w:fill="0070C0"/>
        <w:ind w:right="-1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lastRenderedPageBreak/>
        <w:t>QUADRO</w:t>
      </w:r>
      <w:r w:rsidR="002741D9"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 DI RAFFRONTO </w:t>
      </w:r>
      <w:r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TRA </w:t>
      </w:r>
      <w:r w:rsidR="002741D9"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>I PREVENTIVI SCELTI PER LA REALIZZAZIONE DELL’INTERVENTO</w:t>
      </w:r>
    </w:p>
    <w:p w14:paraId="68B74642" w14:textId="000A409C" w:rsidR="002741D9" w:rsidRPr="002741D9" w:rsidRDefault="002741D9" w:rsidP="002741D9">
      <w:pPr>
        <w:suppressAutoHyphens w:val="0"/>
        <w:spacing w:before="480" w:after="1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 relazione alla </w:t>
      </w:r>
      <w:r w:rsidRPr="002741D9">
        <w:rPr>
          <w:rFonts w:asciiTheme="minorHAnsi" w:hAnsiTheme="minorHAnsi" w:cstheme="minorHAnsi"/>
          <w:sz w:val="24"/>
        </w:rPr>
        <w:t xml:space="preserve">domanda di contributo a valere sul bando OPERAZIONE </w:t>
      </w:r>
      <w:r w:rsidR="00117727">
        <w:rPr>
          <w:rFonts w:asciiTheme="minorHAnsi" w:hAnsiTheme="minorHAnsi" w:cstheme="minorHAnsi"/>
          <w:sz w:val="24"/>
        </w:rPr>
        <w:t>6</w:t>
      </w:r>
      <w:r w:rsidR="00A506A5">
        <w:rPr>
          <w:rFonts w:asciiTheme="minorHAnsi" w:hAnsiTheme="minorHAnsi" w:cstheme="minorHAnsi"/>
          <w:sz w:val="24"/>
        </w:rPr>
        <w:t>.</w:t>
      </w:r>
      <w:r w:rsidR="00117727">
        <w:rPr>
          <w:rFonts w:asciiTheme="minorHAnsi" w:hAnsiTheme="minorHAnsi" w:cstheme="minorHAnsi"/>
          <w:sz w:val="24"/>
        </w:rPr>
        <w:t>4</w:t>
      </w:r>
      <w:r w:rsidR="00A506A5">
        <w:rPr>
          <w:rFonts w:asciiTheme="minorHAnsi" w:hAnsiTheme="minorHAnsi" w:cstheme="minorHAnsi"/>
          <w:sz w:val="24"/>
        </w:rPr>
        <w:t>.</w:t>
      </w:r>
      <w:r w:rsidR="00AC7C67">
        <w:rPr>
          <w:rFonts w:asciiTheme="minorHAnsi" w:hAnsiTheme="minorHAnsi" w:cstheme="minorHAnsi"/>
          <w:sz w:val="24"/>
        </w:rPr>
        <w:t>2</w:t>
      </w:r>
      <w:r w:rsidRPr="002741D9">
        <w:rPr>
          <w:rFonts w:asciiTheme="minorHAnsi" w:hAnsiTheme="minorHAnsi" w:cstheme="minorHAnsi"/>
          <w:sz w:val="24"/>
        </w:rPr>
        <w:t xml:space="preserve"> </w:t>
      </w:r>
      <w:r w:rsidR="000F34CB">
        <w:rPr>
          <w:rFonts w:asciiTheme="minorHAnsi" w:hAnsiTheme="minorHAnsi" w:cstheme="minorHAnsi"/>
          <w:color w:val="000000"/>
          <w:sz w:val="24"/>
        </w:rPr>
        <w:t>“Sostegno agli investimenti per la creazione e per lo sviluppo di attività extra-agricole da parte di piccole e microimprese”</w:t>
      </w:r>
      <w:r w:rsidRPr="002741D9">
        <w:rPr>
          <w:rFonts w:asciiTheme="minorHAnsi" w:eastAsia="Times New Roman" w:hAnsiTheme="minorHAnsi" w:cstheme="minorHAnsi"/>
          <w:sz w:val="24"/>
        </w:rPr>
        <w:t xml:space="preserve"> del Gal Laghi e Monti del Verbano Cusio Ossola presentata da:</w:t>
      </w:r>
    </w:p>
    <w:tbl>
      <w:tblPr>
        <w:tblW w:w="9639" w:type="dxa"/>
        <w:tblInd w:w="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6"/>
        <w:gridCol w:w="3827"/>
        <w:gridCol w:w="709"/>
        <w:gridCol w:w="708"/>
      </w:tblGrid>
      <w:tr w:rsidR="002741D9" w:rsidRPr="002741D9" w14:paraId="13C8BA53" w14:textId="77777777" w:rsidTr="00D548D6">
        <w:trPr>
          <w:trHeight w:hRule="exact" w:val="40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A0F309C" w14:textId="77777777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Denominazione/Ragione sociale dell’impresa</w:t>
            </w:r>
          </w:p>
        </w:tc>
      </w:tr>
      <w:tr w:rsidR="002741D9" w:rsidRPr="002741D9" w14:paraId="2F0B6BA9" w14:textId="77777777" w:rsidTr="0084791C">
        <w:trPr>
          <w:trHeight w:hRule="exact" w:val="44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B9FA" w14:textId="0514E9A0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6838F027" w14:textId="77777777" w:rsidTr="00D548D6">
        <w:trPr>
          <w:trHeight w:hRule="exact" w:val="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42E02F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Con sede nel Comune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433BB8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FAD298A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11F7FA2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0701DEE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2741D9" w:rsidRPr="002741D9" w14:paraId="6C1A0755" w14:textId="77777777" w:rsidTr="0084791C">
        <w:trPr>
          <w:trHeight w:hRule="exact"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E6F3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FB54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385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0C2B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7F9A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13352048" w14:textId="77777777" w:rsidTr="00D548D6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D9834FA" w14:textId="77777777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Fiscale/Partita IVA</w:t>
            </w:r>
          </w:p>
        </w:tc>
      </w:tr>
      <w:tr w:rsidR="002741D9" w:rsidRPr="002741D9" w14:paraId="1EC2284F" w14:textId="77777777" w:rsidTr="0084791C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2C3D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17D2D34" w14:textId="4B925610" w:rsidR="00356823" w:rsidRPr="002741D9" w:rsidRDefault="002741D9" w:rsidP="00356823">
      <w:pPr>
        <w:suppressAutoHyphens w:val="0"/>
        <w:spacing w:before="240" w:after="120"/>
        <w:rPr>
          <w:rFonts w:asciiTheme="minorHAnsi" w:eastAsia="Times New Roman" w:hAnsiTheme="minorHAnsi" w:cstheme="minorHAnsi"/>
          <w:color w:val="000000"/>
          <w:sz w:val="24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Indicare per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>ciascuna fornitura prevista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 di attrezzature o di servizi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lang w:eastAsia="it-IT"/>
        </w:rPr>
        <w:t xml:space="preserve">(e comunque per ogni investimento non soggetto a computo metrico) i 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>preventivi di spesa valutati dal richiedente.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2741D9" w:rsidRPr="002741D9" w14:paraId="00ABDE5F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DC724C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 1</w:t>
            </w:r>
          </w:p>
          <w:p w14:paraId="0BDBA305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A281" w14:textId="77777777" w:rsidR="002741D9" w:rsidRPr="00764302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2741D9" w:rsidRPr="002741D9" w14:paraId="15844E63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C7E9C21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03891F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5451005" w14:textId="77777777" w:rsidR="002741D9" w:rsidRPr="00356823" w:rsidRDefault="002741D9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0D7D82DB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3BF85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73E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CD94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2DA7339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1E776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6F6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DFCD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915C4F5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C9C1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E05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6C8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2741D9" w:rsidRPr="002741D9" w14:paraId="35643C51" w14:textId="77777777" w:rsidTr="00D5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3F839126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2741D9" w:rsidRPr="002741D9" w14:paraId="56EC1C11" w14:textId="77777777" w:rsidTr="003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ABD46" w14:textId="77777777" w:rsidR="002741D9" w:rsidRPr="002741D9" w:rsidRDefault="002741D9" w:rsidP="0084791C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3AFD98C2" w14:textId="39BC1312" w:rsidR="002741D9" w:rsidRDefault="002741D9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422D97E1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DF1B62" w14:textId="25F20CA4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2</w:t>
            </w:r>
          </w:p>
          <w:p w14:paraId="682A7716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63D4" w14:textId="77777777" w:rsidR="0003349E" w:rsidRPr="00764302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62AD7A74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A2860BD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A140FD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EB1B65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31607B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933A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DEC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4A4B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76C090A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1971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05D3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6091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4D9DB0F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8CF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D038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2E2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F9991F4" w14:textId="77777777" w:rsidTr="00D5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359BA870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</w:t>
            </w:r>
            <w:r w:rsidRPr="00D548D6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  <w:shd w:val="clear" w:color="auto" w:fill="0070C0"/>
              </w:rPr>
              <w:t>elta:</w:t>
            </w:r>
          </w:p>
        </w:tc>
      </w:tr>
      <w:tr w:rsidR="0003349E" w:rsidRPr="002741D9" w14:paraId="3BE26FBC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0F923" w14:textId="77777777" w:rsidR="0003349E" w:rsidRPr="002741D9" w:rsidRDefault="0003349E" w:rsidP="001F2765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F347E2A" w14:textId="1BD90F4A" w:rsidR="0003349E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p w14:paraId="712C5170" w14:textId="77777777" w:rsidR="0003349E" w:rsidRPr="002741D9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1DA6011E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00DCC64" w14:textId="743474D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lastRenderedPageBreak/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3</w:t>
            </w:r>
          </w:p>
          <w:p w14:paraId="4C66EA4D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5AE0" w14:textId="77777777" w:rsidR="0003349E" w:rsidRPr="00764302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5F77CE3A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485A927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6B6FB10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4CA49A4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D33EDD4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6303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618B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3DC2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062EDC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BA4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3118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54B9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E33488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9F9F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81E9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D97B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636D88A9" w14:textId="77777777" w:rsidTr="00D5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46631D7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0C4B8AF8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0AAF6" w14:textId="77777777" w:rsidR="0003349E" w:rsidRPr="002741D9" w:rsidRDefault="0003349E" w:rsidP="0003349E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4494B52" w14:textId="2E76567C" w:rsidR="002741D9" w:rsidRDefault="002741D9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3F591CAB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77CCE35" w14:textId="4A93CA05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4</w:t>
            </w:r>
          </w:p>
          <w:p w14:paraId="69FF9A46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532A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49C4F589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8AD9E9E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7AAECB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347EFBE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B65821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C5460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DA4E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8E23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C010D0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BBF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27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CC21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D0BAE19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DB19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F184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29570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7A7024" w14:textId="77777777" w:rsidTr="00D5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3422C8B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1749A562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2CEB3F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0CE09DAE" w14:textId="65D5724B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29A85C2B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42DA59D" w14:textId="50241872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…</w:t>
            </w:r>
          </w:p>
          <w:p w14:paraId="56374C1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7A02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0DE23B4E" w14:textId="77777777" w:rsidTr="00D548D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AE4B55D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30E7F28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E31219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53A919C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9E19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F8DC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1EA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4DCBA5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D6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5C2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7CFC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107F8EEB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F6A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A1DE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9B05B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C385B1" w14:textId="77777777" w:rsidTr="00D54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089A8A9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41770233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ECB20B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2E7754D3" w14:textId="77777777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2741D9" w:rsidRPr="002741D9" w14:paraId="54A5777C" w14:textId="77777777" w:rsidTr="0003349E">
        <w:tc>
          <w:tcPr>
            <w:tcW w:w="3149" w:type="dxa"/>
            <w:shd w:val="clear" w:color="auto" w:fill="auto"/>
          </w:tcPr>
          <w:p w14:paraId="3ADB8732" w14:textId="77777777" w:rsidR="002741D9" w:rsidRPr="002741D9" w:rsidRDefault="002741D9" w:rsidP="00356823">
            <w:pPr>
              <w:autoSpaceDE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2987" w:type="dxa"/>
            <w:shd w:val="clear" w:color="auto" w:fill="auto"/>
          </w:tcPr>
          <w:p w14:paraId="12DE4D21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502" w:type="dxa"/>
            <w:shd w:val="clear" w:color="auto" w:fill="auto"/>
          </w:tcPr>
          <w:p w14:paraId="754194CC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</w:rPr>
            </w:pPr>
            <w:r w:rsidRPr="002741D9">
              <w:rPr>
                <w:rFonts w:asciiTheme="minorHAnsi" w:hAnsiTheme="minorHAnsi" w:cstheme="minorHAnsi"/>
                <w:bCs/>
              </w:rPr>
              <w:t xml:space="preserve">In fede </w:t>
            </w:r>
          </w:p>
          <w:p w14:paraId="6FF63D95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41D9">
              <w:rPr>
                <w:rFonts w:asciiTheme="minorHAnsi" w:hAnsiTheme="minorHAnsi" w:cstheme="minorHAnsi"/>
                <w:bCs/>
                <w:sz w:val="16"/>
                <w:szCs w:val="16"/>
              </w:rPr>
              <w:t>(Il titolare/legale rappresentante dell'impresa)</w:t>
            </w:r>
          </w:p>
        </w:tc>
      </w:tr>
      <w:tr w:rsidR="002741D9" w:rsidRPr="002741D9" w14:paraId="1C478584" w14:textId="77777777" w:rsidTr="0003349E">
        <w:trPr>
          <w:trHeight w:val="664"/>
        </w:trPr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6AE5C1B6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shd w:val="clear" w:color="auto" w:fill="auto"/>
          </w:tcPr>
          <w:p w14:paraId="0B455204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14:paraId="7D681055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ED9DD82" w14:textId="77777777" w:rsidR="002741D9" w:rsidRPr="002741D9" w:rsidRDefault="002741D9" w:rsidP="002741D9">
      <w:pPr>
        <w:tabs>
          <w:tab w:val="left" w:pos="3356"/>
          <w:tab w:val="left" w:pos="4245"/>
        </w:tabs>
        <w:rPr>
          <w:rFonts w:asciiTheme="minorHAnsi" w:hAnsiTheme="minorHAnsi" w:cstheme="minorHAnsi"/>
        </w:rPr>
      </w:pPr>
    </w:p>
    <w:sectPr w:rsidR="002741D9" w:rsidRPr="002741D9" w:rsidSect="008707A2">
      <w:headerReference w:type="default" r:id="rId8"/>
      <w:footerReference w:type="default" r:id="rId9"/>
      <w:pgSz w:w="11906" w:h="16838"/>
      <w:pgMar w:top="1276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B213" w14:textId="77777777" w:rsidR="00D022A9" w:rsidRDefault="00D022A9" w:rsidP="00A506A5">
      <w:r>
        <w:separator/>
      </w:r>
    </w:p>
  </w:endnote>
  <w:endnote w:type="continuationSeparator" w:id="0">
    <w:p w14:paraId="5C6E0899" w14:textId="77777777" w:rsidR="00D022A9" w:rsidRDefault="00D022A9" w:rsidP="00A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77373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454EF54" w14:textId="3C22C01C" w:rsidR="00A506A5" w:rsidRPr="009B1C9A" w:rsidRDefault="00A506A5">
        <w:pPr>
          <w:pStyle w:val="Pidipagina"/>
          <w:jc w:val="right"/>
          <w:rPr>
            <w:rFonts w:ascii="Calibri" w:hAnsi="Calibri" w:cs="Calibri"/>
          </w:rPr>
        </w:pPr>
        <w:r w:rsidRPr="009B1C9A">
          <w:rPr>
            <w:rFonts w:ascii="Calibri" w:hAnsi="Calibri" w:cs="Calibri"/>
          </w:rPr>
          <w:fldChar w:fldCharType="begin"/>
        </w:r>
        <w:r w:rsidRPr="009B1C9A">
          <w:rPr>
            <w:rFonts w:ascii="Calibri" w:hAnsi="Calibri" w:cs="Calibri"/>
          </w:rPr>
          <w:instrText>PAGE   \* MERGEFORMAT</w:instrText>
        </w:r>
        <w:r w:rsidRPr="009B1C9A">
          <w:rPr>
            <w:rFonts w:ascii="Calibri" w:hAnsi="Calibri" w:cs="Calibri"/>
          </w:rPr>
          <w:fldChar w:fldCharType="separate"/>
        </w:r>
        <w:r w:rsidRPr="009B1C9A">
          <w:rPr>
            <w:rFonts w:ascii="Calibri" w:hAnsi="Calibri" w:cs="Calibri"/>
          </w:rPr>
          <w:t>2</w:t>
        </w:r>
        <w:r w:rsidRPr="009B1C9A">
          <w:rPr>
            <w:rFonts w:ascii="Calibri" w:hAnsi="Calibri" w:cs="Calibri"/>
          </w:rPr>
          <w:fldChar w:fldCharType="end"/>
        </w:r>
      </w:p>
    </w:sdtContent>
  </w:sdt>
  <w:p w14:paraId="1F8DEA27" w14:textId="3DA23EED" w:rsidR="00A506A5" w:rsidRPr="00A506A5" w:rsidRDefault="00A506A5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5C0F" w14:textId="77777777" w:rsidR="00D022A9" w:rsidRDefault="00D022A9" w:rsidP="00A506A5">
      <w:r>
        <w:separator/>
      </w:r>
    </w:p>
  </w:footnote>
  <w:footnote w:type="continuationSeparator" w:id="0">
    <w:p w14:paraId="3D167B09" w14:textId="77777777" w:rsidR="00D022A9" w:rsidRDefault="00D022A9" w:rsidP="00A5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ED9" w14:textId="6CA644C6" w:rsidR="00A506A5" w:rsidRPr="00A506A5" w:rsidRDefault="00A506A5" w:rsidP="00B1293B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A506A5">
      <w:rPr>
        <w:rFonts w:asciiTheme="minorHAnsi" w:hAnsiTheme="minorHAnsi" w:cstheme="minorHAnsi"/>
        <w:sz w:val="16"/>
        <w:szCs w:val="16"/>
      </w:rPr>
      <w:t xml:space="preserve">Gal Laghi e Monti del Verbano Cusio Ossola </w:t>
    </w:r>
    <w:r w:rsidR="00AC7794">
      <w:rPr>
        <w:rFonts w:asciiTheme="minorHAnsi" w:hAnsiTheme="minorHAnsi" w:cstheme="minorHAnsi"/>
        <w:sz w:val="16"/>
        <w:szCs w:val="16"/>
      </w:rPr>
      <w:t xml:space="preserve">- </w:t>
    </w:r>
    <w:r w:rsidRPr="00A506A5">
      <w:rPr>
        <w:rFonts w:asciiTheme="minorHAnsi" w:hAnsiTheme="minorHAnsi" w:cstheme="minorHAnsi"/>
        <w:sz w:val="16"/>
        <w:szCs w:val="16"/>
      </w:rPr>
      <w:t xml:space="preserve">Bando </w:t>
    </w:r>
    <w:r w:rsidR="00D548D6">
      <w:rPr>
        <w:rFonts w:asciiTheme="minorHAnsi" w:hAnsiTheme="minorHAnsi" w:cstheme="minorHAnsi"/>
        <w:sz w:val="16"/>
        <w:szCs w:val="16"/>
      </w:rPr>
      <w:t>2</w:t>
    </w:r>
    <w:r w:rsidRPr="00A506A5">
      <w:rPr>
        <w:rFonts w:asciiTheme="minorHAnsi" w:hAnsiTheme="minorHAnsi" w:cstheme="minorHAnsi"/>
        <w:sz w:val="16"/>
        <w:szCs w:val="16"/>
      </w:rPr>
      <w:t>/202</w:t>
    </w:r>
    <w:r w:rsidR="00D548D6">
      <w:rPr>
        <w:rFonts w:asciiTheme="minorHAnsi" w:hAnsiTheme="minorHAnsi" w:cstheme="minorHAnsi"/>
        <w:sz w:val="16"/>
        <w:szCs w:val="16"/>
      </w:rPr>
      <w:t>1</w:t>
    </w:r>
    <w:r w:rsidRPr="00A506A5">
      <w:rPr>
        <w:rFonts w:asciiTheme="minorHAnsi" w:hAnsiTheme="minorHAnsi" w:cstheme="minorHAnsi"/>
        <w:sz w:val="16"/>
        <w:szCs w:val="16"/>
      </w:rPr>
      <w:tab/>
      <w:t xml:space="preserve"> -</w:t>
    </w:r>
    <w:r w:rsidR="00155CAD">
      <w:rPr>
        <w:rFonts w:asciiTheme="minorHAnsi" w:hAnsiTheme="minorHAnsi" w:cstheme="minorHAnsi"/>
        <w:sz w:val="16"/>
        <w:szCs w:val="16"/>
      </w:rPr>
      <w:t xml:space="preserve"> Allegato </w:t>
    </w:r>
    <w:r w:rsidR="00FA6D3E">
      <w:rPr>
        <w:rFonts w:asciiTheme="minorHAnsi" w:hAnsiTheme="minorHAnsi" w:cstheme="minorHAnsi"/>
        <w:sz w:val="16"/>
        <w:szCs w:val="16"/>
      </w:rPr>
      <w:t>5</w:t>
    </w:r>
    <w:r w:rsidR="00155CAD">
      <w:rPr>
        <w:rFonts w:asciiTheme="minorHAnsi" w:hAnsiTheme="minorHAnsi" w:cstheme="minorHAnsi"/>
        <w:sz w:val="16"/>
        <w:szCs w:val="16"/>
      </w:rPr>
      <w:t xml:space="preserve"> - </w:t>
    </w:r>
    <w:r w:rsidR="00B1293B">
      <w:rPr>
        <w:rFonts w:asciiTheme="minorHAnsi" w:hAnsiTheme="minorHAnsi" w:cstheme="minorHAnsi"/>
        <w:sz w:val="16"/>
        <w:szCs w:val="16"/>
      </w:rPr>
      <w:t>Quadro</w:t>
    </w:r>
    <w:r w:rsidRPr="00A506A5">
      <w:rPr>
        <w:rFonts w:asciiTheme="minorHAnsi" w:hAnsiTheme="minorHAnsi" w:cstheme="minorHAnsi"/>
        <w:sz w:val="16"/>
        <w:szCs w:val="16"/>
      </w:rPr>
      <w:t xml:space="preserve"> di raffronto </w:t>
    </w:r>
    <w:r w:rsidR="00B1293B">
      <w:rPr>
        <w:rFonts w:asciiTheme="minorHAnsi" w:hAnsiTheme="minorHAnsi" w:cstheme="minorHAnsi"/>
        <w:sz w:val="16"/>
        <w:szCs w:val="16"/>
      </w:rPr>
      <w:t>tra i</w:t>
    </w:r>
    <w:r w:rsidRPr="00A506A5">
      <w:rPr>
        <w:rFonts w:asciiTheme="minorHAnsi" w:hAnsiTheme="minorHAnsi" w:cstheme="minorHAnsi"/>
        <w:sz w:val="16"/>
        <w:szCs w:val="16"/>
      </w:rPr>
      <w:t xml:space="preserve"> preventivi</w:t>
    </w:r>
  </w:p>
  <w:p w14:paraId="5F8C3010" w14:textId="77777777" w:rsidR="00A506A5" w:rsidRDefault="00A506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67"/>
    <w:rsid w:val="00002C84"/>
    <w:rsid w:val="0003349E"/>
    <w:rsid w:val="000F34CB"/>
    <w:rsid w:val="00117727"/>
    <w:rsid w:val="00155CAD"/>
    <w:rsid w:val="0024525E"/>
    <w:rsid w:val="002741D9"/>
    <w:rsid w:val="00356823"/>
    <w:rsid w:val="00373667"/>
    <w:rsid w:val="00466E59"/>
    <w:rsid w:val="004741CD"/>
    <w:rsid w:val="004E0F2A"/>
    <w:rsid w:val="00595A3A"/>
    <w:rsid w:val="00663F03"/>
    <w:rsid w:val="006A4896"/>
    <w:rsid w:val="006C3DD9"/>
    <w:rsid w:val="00716122"/>
    <w:rsid w:val="00764302"/>
    <w:rsid w:val="007676C3"/>
    <w:rsid w:val="008707A2"/>
    <w:rsid w:val="009B1C9A"/>
    <w:rsid w:val="00A36094"/>
    <w:rsid w:val="00A506A5"/>
    <w:rsid w:val="00A5232E"/>
    <w:rsid w:val="00AC7794"/>
    <w:rsid w:val="00AC7C67"/>
    <w:rsid w:val="00B1293B"/>
    <w:rsid w:val="00BB5B20"/>
    <w:rsid w:val="00C5125A"/>
    <w:rsid w:val="00CC7C05"/>
    <w:rsid w:val="00D022A9"/>
    <w:rsid w:val="00D548D6"/>
    <w:rsid w:val="00D57A18"/>
    <w:rsid w:val="00D74339"/>
    <w:rsid w:val="00DE690A"/>
    <w:rsid w:val="00DF0537"/>
    <w:rsid w:val="00E13612"/>
    <w:rsid w:val="00FA6D3E"/>
    <w:rsid w:val="00FD5D1B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66949F"/>
  <w15:chartTrackingRefBased/>
  <w15:docId w15:val="{505EFA35-0CBC-4289-99F6-0C6EB215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49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125A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A506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06A5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506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6A5"/>
    <w:rPr>
      <w:rFonts w:ascii="Times New Roman" w:eastAsia="SimSu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PC-1-</cp:lastModifiedBy>
  <cp:revision>36</cp:revision>
  <cp:lastPrinted>2020-03-19T11:38:00Z</cp:lastPrinted>
  <dcterms:created xsi:type="dcterms:W3CDTF">2020-03-07T13:24:00Z</dcterms:created>
  <dcterms:modified xsi:type="dcterms:W3CDTF">2021-09-06T06:51:00Z</dcterms:modified>
</cp:coreProperties>
</file>